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597" w:rsidRPr="008331A2" w:rsidRDefault="00517597" w:rsidP="00517597">
      <w:pPr>
        <w:tabs>
          <w:tab w:val="left" w:pos="709"/>
        </w:tabs>
        <w:ind w:right="49"/>
        <w:jc w:val="both"/>
        <w:textAlignment w:val="baseline"/>
        <w:rPr>
          <w:rFonts w:ascii="Arial" w:hAnsi="Arial" w:cs="Arial"/>
          <w:sz w:val="22"/>
          <w:szCs w:val="22"/>
          <w:lang w:eastAsia="es-MX"/>
        </w:rPr>
      </w:pPr>
      <w:bookmarkStart w:id="0" w:name="_GoBack"/>
      <w:r w:rsidRPr="008331A2">
        <w:rPr>
          <w:rFonts w:ascii="Arial" w:hAnsi="Arial" w:cs="Arial"/>
          <w:b/>
          <w:bCs/>
          <w:sz w:val="22"/>
          <w:szCs w:val="22"/>
          <w:lang w:eastAsia="es-MX"/>
        </w:rPr>
        <w:t>REGLAMENTO DEL PATRIMONIO INMOBILIARIO DEL MUNICIPIO DE SALTILLO, COAHUILA DE ZARAGOZA.</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p>
    <w:p w:rsidR="00517597" w:rsidRPr="008331A2" w:rsidRDefault="00517597" w:rsidP="00517597">
      <w:pPr>
        <w:tabs>
          <w:tab w:val="left" w:pos="709"/>
        </w:tabs>
        <w:ind w:right="49"/>
        <w:textAlignment w:val="baseline"/>
        <w:rPr>
          <w:rFonts w:ascii="Arial" w:hAnsi="Arial" w:cs="Arial"/>
          <w:i/>
          <w:sz w:val="22"/>
          <w:szCs w:val="22"/>
          <w:lang w:eastAsia="es-MX"/>
        </w:rPr>
      </w:pPr>
      <w:r w:rsidRPr="008331A2">
        <w:rPr>
          <w:rFonts w:ascii="Arial" w:hAnsi="Arial" w:cs="Arial"/>
          <w:i/>
          <w:sz w:val="22"/>
          <w:szCs w:val="22"/>
          <w:lang w:eastAsia="es-MX"/>
        </w:rPr>
        <w:t>REGLAMENTO PUBLICADO EN EL PERIÓDICO OFICIAL DEL ESTADO: 19 DE JULIO DEL 2016.</w:t>
      </w:r>
    </w:p>
    <w:p w:rsidR="00517597" w:rsidRPr="008331A2" w:rsidRDefault="00517597" w:rsidP="00517597">
      <w:pPr>
        <w:tabs>
          <w:tab w:val="left" w:pos="709"/>
        </w:tabs>
        <w:ind w:right="49"/>
        <w:jc w:val="both"/>
        <w:textAlignment w:val="baseline"/>
        <w:rPr>
          <w:rFonts w:ascii="Arial" w:hAnsi="Arial" w:cs="Arial"/>
          <w:i/>
          <w:sz w:val="22"/>
          <w:szCs w:val="22"/>
          <w:lang w:eastAsia="es-MX"/>
        </w:rPr>
      </w:pPr>
    </w:p>
    <w:p w:rsidR="00141300" w:rsidRPr="008331A2" w:rsidRDefault="00141300" w:rsidP="00517597">
      <w:pPr>
        <w:tabs>
          <w:tab w:val="left" w:pos="709"/>
        </w:tabs>
        <w:ind w:right="49"/>
        <w:jc w:val="both"/>
        <w:textAlignment w:val="baseline"/>
        <w:rPr>
          <w:rFonts w:ascii="Arial" w:hAnsi="Arial" w:cs="Arial"/>
          <w:i/>
          <w:sz w:val="22"/>
          <w:szCs w:val="22"/>
          <w:lang w:eastAsia="es-MX"/>
        </w:rPr>
      </w:pPr>
      <w:r w:rsidRPr="008331A2">
        <w:rPr>
          <w:rFonts w:ascii="Arial" w:hAnsi="Arial" w:cs="Arial"/>
          <w:i/>
          <w:sz w:val="22"/>
          <w:szCs w:val="22"/>
          <w:lang w:eastAsia="es-MX"/>
        </w:rPr>
        <w:t>ÚLTIMA REFORMA PUBLICADA EN EL PERIÓDICO OFICIAL DEL ESTADO: 05 DE SEPTIEMBRE DEL 2017.</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PRIMERO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DISPOSICIONES GENERALES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w:t>
      </w:r>
      <w:r w:rsidRPr="008331A2">
        <w:rPr>
          <w:rFonts w:ascii="Arial" w:hAnsi="Arial" w:cs="Arial"/>
          <w:sz w:val="22"/>
          <w:szCs w:val="22"/>
          <w:lang w:eastAsia="es-MX"/>
        </w:rPr>
        <w:t> Este Reglamento es de orden público, de interés social y de aplicación obligatoria.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w:t>
      </w:r>
      <w:r w:rsidRPr="008331A2">
        <w:rPr>
          <w:rFonts w:ascii="Arial" w:hAnsi="Arial" w:cs="Arial"/>
          <w:sz w:val="22"/>
          <w:szCs w:val="22"/>
          <w:lang w:eastAsia="es-MX"/>
        </w:rPr>
        <w:t>  El marco legal de este Reglamento lo constituyen el artículo 115 fracciones II y III de la Constitución Política de los Estados Unidos Mexicanos y los artículos 158-P, 158-Q y 158-U fracción V de la Constitución Política del Estado de Coahuila de Zaragoza y las disposiciones aplicables del Código Financiero para los Municipios del Estado de Coahuila de Zaragoza.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w:t>
      </w:r>
      <w:r w:rsidRPr="008331A2">
        <w:rPr>
          <w:rFonts w:ascii="Arial" w:hAnsi="Arial" w:cs="Arial"/>
          <w:sz w:val="22"/>
          <w:szCs w:val="22"/>
          <w:lang w:eastAsia="es-MX"/>
        </w:rPr>
        <w:t> El objeto del presente Reglamento es de regular el procedimiento de uso, goce o enajenación de los bienes inmuebles propiedad del municipio, así como el de incorporación al patrimonio por nuevas adquisiciones, de conformidad al Marco Normativo aplicable.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w:t>
      </w:r>
      <w:r w:rsidRPr="008331A2">
        <w:rPr>
          <w:rFonts w:ascii="Arial" w:hAnsi="Arial" w:cs="Arial"/>
          <w:sz w:val="22"/>
          <w:szCs w:val="22"/>
          <w:lang w:eastAsia="es-MX"/>
        </w:rPr>
        <w:t> Para los efectos de este Reglamento son bienes inmuebles propiedad del municipio tanto los de dominio público como los de dominio privado, los que aparezcan inscritos como tales en el Registro Público de la Propiedad del Estado de Coahuila, los que le correspondan de hecho y por derecho y estén sujetos al Código Financiero para los Municipios del Estado de Coahuila de Zaragoza, la Ley de Asentamientos Humanos y Desarrollo Urbano, Código Municipal,  el Reglamento de Desarrollo Urbano y Construcciones del R. Ayuntamiento de Saltillo, vigentes en el Estado de Coahuila de Zaragoza y el Municipio de Saltillo, así como las demás leyes y ordenamientos aplicables.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5.</w:t>
      </w:r>
      <w:r w:rsidRPr="008331A2">
        <w:rPr>
          <w:rFonts w:ascii="Arial" w:hAnsi="Arial" w:cs="Arial"/>
          <w:sz w:val="22"/>
          <w:szCs w:val="22"/>
          <w:lang w:eastAsia="es-MX"/>
        </w:rPr>
        <w:t> Este Reglamento es de observancia general en todo el municipio y compete su aplicación y ejecución 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1"/>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El H. Cabildo. </w:t>
      </w:r>
    </w:p>
    <w:p w:rsidR="00517597" w:rsidRPr="008331A2" w:rsidRDefault="00517597" w:rsidP="00517597">
      <w:pPr>
        <w:numPr>
          <w:ilvl w:val="0"/>
          <w:numId w:val="2"/>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El Presidente Municipal. </w:t>
      </w:r>
    </w:p>
    <w:p w:rsidR="00517597" w:rsidRPr="008331A2" w:rsidRDefault="00517597" w:rsidP="00517597">
      <w:pPr>
        <w:numPr>
          <w:ilvl w:val="0"/>
          <w:numId w:val="3"/>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Secretaría del R. Ayuntamiento. </w:t>
      </w:r>
    </w:p>
    <w:p w:rsidR="00517597" w:rsidRPr="008331A2" w:rsidRDefault="00517597" w:rsidP="00517597">
      <w:pPr>
        <w:numPr>
          <w:ilvl w:val="0"/>
          <w:numId w:val="4"/>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Tesorería Municipal. </w:t>
      </w:r>
    </w:p>
    <w:p w:rsidR="00517597" w:rsidRPr="008331A2" w:rsidRDefault="00517597" w:rsidP="00517597">
      <w:pPr>
        <w:numPr>
          <w:ilvl w:val="0"/>
          <w:numId w:val="5"/>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Comisión de Bienes Muebles, Equipo no Utilizable y Adquisiciones. </w:t>
      </w:r>
    </w:p>
    <w:p w:rsidR="00517597" w:rsidRPr="008331A2" w:rsidRDefault="00517597" w:rsidP="00517597">
      <w:pPr>
        <w:numPr>
          <w:ilvl w:val="0"/>
          <w:numId w:val="6"/>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Dirección de Bienes Inmuebles del R. Ayuntamiento. </w:t>
      </w:r>
    </w:p>
    <w:p w:rsidR="00517597" w:rsidRPr="008331A2" w:rsidRDefault="00517597" w:rsidP="00517597">
      <w:pPr>
        <w:numPr>
          <w:ilvl w:val="0"/>
          <w:numId w:val="7"/>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Dirección de la Tenencia de la Tierra del R. Ayuntamiento. </w:t>
      </w:r>
    </w:p>
    <w:p w:rsidR="00517597" w:rsidRPr="008331A2" w:rsidRDefault="00517597" w:rsidP="00517597">
      <w:pPr>
        <w:numPr>
          <w:ilvl w:val="0"/>
          <w:numId w:val="8"/>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Dirección de Desarrollo Urbano del R. Ayuntamiento.  </w:t>
      </w:r>
    </w:p>
    <w:p w:rsidR="00517597" w:rsidRPr="008331A2" w:rsidRDefault="00517597" w:rsidP="00517597">
      <w:pPr>
        <w:numPr>
          <w:ilvl w:val="0"/>
          <w:numId w:val="9"/>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El Instituto Municipal de Planeación. </w:t>
      </w:r>
    </w:p>
    <w:p w:rsidR="00517597" w:rsidRPr="008331A2" w:rsidRDefault="00517597" w:rsidP="00517597">
      <w:pPr>
        <w:numPr>
          <w:ilvl w:val="0"/>
          <w:numId w:val="10"/>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Dirección de Policía Preventiva y Tránsito del R. Ayuntamiento.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SEGUNDO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LAS ENAJENACIONES DE BIENES INMUEBLES</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lastRenderedPageBreak/>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PRIMERO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 COMPRA-VENTA</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6.</w:t>
      </w:r>
      <w:r w:rsidRPr="008331A2">
        <w:rPr>
          <w:rFonts w:ascii="Arial" w:hAnsi="Arial" w:cs="Arial"/>
          <w:sz w:val="22"/>
          <w:szCs w:val="22"/>
          <w:lang w:eastAsia="es-MX"/>
        </w:rPr>
        <w:t> La operación de compra-venta existirá cuando el Cabildo se obligue a transferir la propiedad de un bien inmueble municipal, y el otro contratante se obliga a pagar por ello un precio cierto y en dinero, para lo cual deberá celebrarse Contrato Preparatorio que contenga las estipulaciones convenidas y los requisitos legales necesarios, esto, en tanto se firman y autorizan las Escrituras Públicas ante Notario Público.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La venta de bienes municipales se ajustará a las disposiciones del Código Civil para el Estado de Coahuila de Zaragoza, a lo dispuesto por este Reglamento y demás normas aplicables.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SEGUNDO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LAS PERMUTAS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7.</w:t>
      </w:r>
      <w:r w:rsidRPr="008331A2">
        <w:rPr>
          <w:rFonts w:ascii="Arial" w:hAnsi="Arial" w:cs="Arial"/>
          <w:sz w:val="22"/>
          <w:szCs w:val="22"/>
          <w:lang w:eastAsia="es-MX"/>
        </w:rPr>
        <w:t> Las permutas de bienes inmuebles municipales se ajustarán a las disposiciones del Código Civil para el Estado de Coahuila de Zaragoza y a lo dispuesto por este Reglamento y demás normatividad aplicable. Se formalizará a favor del R. Ayuntamiento de Saltillo, Coahuila de Zaragoza, quien estará representado por el Presidente Municipal, Síndico y Secretario del R. Ayuntamiento, por medio de un Contrato en el cual uno de los contratantes se obliga a transmitir la propiedad de un bien inmueble a cambio del dominio de otro con valores catastrales similares.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8.</w:t>
      </w:r>
      <w:r w:rsidRPr="008331A2">
        <w:rPr>
          <w:rFonts w:ascii="Arial" w:hAnsi="Arial" w:cs="Arial"/>
          <w:sz w:val="22"/>
          <w:szCs w:val="22"/>
          <w:lang w:eastAsia="es-MX"/>
        </w:rPr>
        <w:t> La enajenación de bienes inmuebles municipales por permuta responderá a las necesidades del Gobierno Municipal para  llevar a cabo obras en beneficio colectivo de interés público o para la prestación de cualquiera de los servicios públicos a cargo de la autoridad municipal, ajustándose,  a los procedimientos y requisitos establecidos por las leyes y el presente Reglamento.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TERCERO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LAS DONACIONES</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9.</w:t>
      </w:r>
      <w:r w:rsidRPr="008331A2">
        <w:rPr>
          <w:rFonts w:ascii="Arial" w:hAnsi="Arial" w:cs="Arial"/>
          <w:sz w:val="22"/>
          <w:szCs w:val="22"/>
          <w:lang w:eastAsia="es-MX"/>
        </w:rPr>
        <w:t> El Municipio de Saltillo, Coahuila de Zaragoza, podrá efectuar enajenaciones de bienes municipales a través de un Contrato de Donación, consistente en la transferencia gratuita de un bien inmueble a un donatario, previo acuerdo de Cabildo, cumpliendo al efecto con los requisitos establecidos por este Reglamento y demás normatividad aplicable.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Queda prohibido al Municipio efectuar donación de bien alguno, si antes no cuenta con el correspondiente título de propiedad debidamente inscrito en el Registro Público de la Propiedad.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10.</w:t>
      </w:r>
      <w:r w:rsidRPr="008331A2">
        <w:rPr>
          <w:rFonts w:ascii="Arial" w:hAnsi="Arial" w:cs="Arial"/>
          <w:sz w:val="22"/>
          <w:szCs w:val="22"/>
          <w:lang w:eastAsia="es-MX"/>
        </w:rPr>
        <w:t> Todas las operaciones de donación serán condicionadas al cumplimiento de los requisitos establecidos en el acuerdo de Cabildo por el que se concedan, así como  en el órgano informativo oficial correspondiente.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11.</w:t>
      </w:r>
      <w:r w:rsidRPr="008331A2">
        <w:rPr>
          <w:rFonts w:ascii="Arial" w:hAnsi="Arial" w:cs="Arial"/>
          <w:sz w:val="22"/>
          <w:szCs w:val="22"/>
          <w:lang w:eastAsia="es-MX"/>
        </w:rPr>
        <w:t> En la escritura que contenga el Contrato de Donación, deberá incluirse con precisión, cláusula de reversión inmediata sin necesidad de previo juicio o interpelación, aceptada expresamente por la parte donataria, quien deberá manifestar fehacientemente que renuncia a cualquier derecho que pudiere corresponderle y que se compromete a entregar el bien inmueble de que se trate al Municipio en el momento que para ello sea requerido, en caso de haber incumplimiento de su parte.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12.</w:t>
      </w:r>
      <w:r w:rsidRPr="008331A2">
        <w:rPr>
          <w:rFonts w:ascii="Arial" w:hAnsi="Arial" w:cs="Arial"/>
          <w:sz w:val="22"/>
          <w:szCs w:val="22"/>
          <w:lang w:eastAsia="es-MX"/>
        </w:rPr>
        <w:t> El acto de revocación y en consecuencia la reversión del bien inmueble donado, surtirá todos sus efectos legales a partir de la notificación que el Municipio haga a la parte donataria del acuerdo del H. Cabildo.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13.</w:t>
      </w:r>
      <w:r w:rsidRPr="008331A2">
        <w:rPr>
          <w:rFonts w:ascii="Arial" w:hAnsi="Arial" w:cs="Arial"/>
          <w:sz w:val="22"/>
          <w:szCs w:val="22"/>
          <w:lang w:eastAsia="es-MX"/>
        </w:rPr>
        <w:t> No podrán efectuarse donaciones de bienes inmuebles a personas físicas o sociedades mercantiles, salvo lo dispuesto expresamente en este Reglamento y  por las leyes aplicables.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TERCERO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LOS CONTRATOS QUE NO TRANSMITEN LA PROPIEDAD</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PRIMERO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DEL COMODATO</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14.</w:t>
      </w:r>
      <w:r w:rsidRPr="008331A2">
        <w:rPr>
          <w:rFonts w:ascii="Arial" w:hAnsi="Arial" w:cs="Arial"/>
          <w:sz w:val="22"/>
          <w:szCs w:val="22"/>
          <w:lang w:eastAsia="es-MX"/>
        </w:rPr>
        <w:t> El Municipio podrá llevar a cabo Contratos de Comodato en atención a las necesidades del Gobierno Municipal para realizar obras de bienestar social, ajustándose, a los procedimientos y requisitos establecidos por las leyes aplicables y el presente Reglamento.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Dichos contratos se realizarán por el término que se determine de acuerdo al objeto social de la Institución que lo solicite.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SEGUNDO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DEL ARRENDAMIENTO</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15.</w:t>
      </w:r>
      <w:r w:rsidRPr="008331A2">
        <w:rPr>
          <w:rFonts w:ascii="Arial" w:hAnsi="Arial" w:cs="Arial"/>
          <w:sz w:val="22"/>
          <w:szCs w:val="22"/>
          <w:lang w:eastAsia="es-MX"/>
        </w:rPr>
        <w:t> Los Bienes del dominio privado del Municipio que no tengan uso actual o inmediato, podrán ser arrendados, sujetándose a las siguientes disposiciones: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27"/>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La Dirección de Bienes Inmuebles elaborará un informe donde determina cuáles bienes del dominio privado no tienen un uso actual o inmediato ni pueda cubrir alguna de las necesidades del Municipio. </w:t>
      </w:r>
    </w:p>
    <w:p w:rsidR="00517597" w:rsidRPr="008331A2" w:rsidRDefault="00517597" w:rsidP="00517597">
      <w:pPr>
        <w:pStyle w:val="Prrafodelista"/>
        <w:numPr>
          <w:ilvl w:val="0"/>
          <w:numId w:val="27"/>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La Comisión de Bienes, Equipo No Utilizable y Adquisiciones y la Comisión de Hacienda elaborarán el dictamen que justifique la viabilidad del arrendamiento. </w:t>
      </w:r>
    </w:p>
    <w:p w:rsidR="00517597" w:rsidRPr="008331A2" w:rsidRDefault="00517597" w:rsidP="00517597">
      <w:pPr>
        <w:tabs>
          <w:tab w:val="left" w:pos="709"/>
        </w:tabs>
        <w:ind w:right="49" w:firstLine="60"/>
        <w:jc w:val="both"/>
        <w:textAlignment w:val="baseline"/>
        <w:rPr>
          <w:rFonts w:ascii="Arial" w:hAnsi="Arial" w:cs="Arial"/>
          <w:sz w:val="22"/>
          <w:szCs w:val="22"/>
          <w:lang w:eastAsia="es-MX"/>
        </w:rPr>
      </w:pPr>
    </w:p>
    <w:p w:rsidR="00517597" w:rsidRPr="008331A2" w:rsidRDefault="00517597" w:rsidP="00517597">
      <w:pPr>
        <w:pStyle w:val="Prrafodelista"/>
        <w:numPr>
          <w:ilvl w:val="0"/>
          <w:numId w:val="27"/>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El dictamen se presentará al H. Cabildo para su aprobación.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16.</w:t>
      </w:r>
      <w:r w:rsidRPr="008331A2">
        <w:rPr>
          <w:rFonts w:ascii="Arial" w:hAnsi="Arial" w:cs="Arial"/>
          <w:sz w:val="22"/>
          <w:szCs w:val="22"/>
          <w:lang w:eastAsia="es-MX"/>
        </w:rPr>
        <w:t> Los Contratos de Arrendamiento deberán ser firmados por el Presidente Municipal, Secretario del R. Ayuntamiento, Síndico y Tesorero Municipal. Los contratos no podrán exceder el término de la administración otorgante, requiriendo de ratificación de la nueva administración para su continuidad.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Tratándose del arrendamiento de bienes inmuebles se requerirá, independientemente del tiempo por el que se pacte, de la aprobación de las dos terceras partes de los miembros del Cabildo.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17.</w:t>
      </w:r>
      <w:r w:rsidRPr="008331A2">
        <w:rPr>
          <w:rFonts w:ascii="Arial" w:hAnsi="Arial" w:cs="Arial"/>
          <w:sz w:val="22"/>
          <w:szCs w:val="22"/>
          <w:lang w:eastAsia="es-MX"/>
        </w:rPr>
        <w:t> Para los efectos de cualquier  arrendamiento, se deberá solicitar al arrendatario garantía para el cumplimiento de sus obligaciones.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TERCERO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LAS CONCESIONES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18.</w:t>
      </w:r>
      <w:r w:rsidRPr="008331A2">
        <w:rPr>
          <w:rFonts w:ascii="Arial" w:hAnsi="Arial" w:cs="Arial"/>
          <w:sz w:val="22"/>
          <w:szCs w:val="22"/>
          <w:lang w:eastAsia="es-MX"/>
        </w:rPr>
        <w:t> Los bienes inmuebles del dominio público propiedad del R. Ayuntamiento, deberán otorgarse a través de la figura jurídica de la  concesión para su uso, goce o explotación; lo anterior de conformidad  a lo dispuesto por el artículo 102, fracción II, numeral 2 del Código Municipal vigente en el Estado.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CUARTO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PRIMERO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LAS SOLICITUDES</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19.</w:t>
      </w:r>
      <w:r w:rsidRPr="008331A2">
        <w:rPr>
          <w:rFonts w:ascii="Arial" w:hAnsi="Arial" w:cs="Arial"/>
          <w:sz w:val="22"/>
          <w:szCs w:val="22"/>
          <w:lang w:eastAsia="es-MX"/>
        </w:rPr>
        <w:t> Únicamente las personas físicas o morales, avecindadas en el Municipio de Saltillo, podrán obtener el uso, goce o la propiedad a título gratuito u oneroso, de bienes del dominio privado o público del R. Ayuntamiento siempre que cumplan, cuando menos, con los siguientes requisitos: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Presentar ante la Secretaría del R. Ayuntamiento la solicitud correspondiente por escrito y en duplicado.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Exponer con claridad en dicha solicitud, si desea obtener el uso, goce o disfrute de la propiedad del inmueble de que se trate y en todos los casos si es a título oneroso o gratuito.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La solicitud deberá contener: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11"/>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Tratándose de personas físicas: nombre, nacionalidad, estado civil, edad, domicilio y teléfono. Si son varios solicitantes deberán proporcionar los generales de todos.  </w:t>
      </w:r>
    </w:p>
    <w:p w:rsidR="00517597" w:rsidRPr="008331A2" w:rsidRDefault="00517597" w:rsidP="00517597">
      <w:pPr>
        <w:numPr>
          <w:ilvl w:val="0"/>
          <w:numId w:val="12"/>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Tratándose de personas morales: su razón o denominación social, nacionalidad, objeto, domicilio y nombre del representante legal. En este caso deberá anexarse copia certificada ante Notario Público de la escritura constitutiva y del poder o nombramiento del representante.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La ubicación y descripción del inmueble con sus medidas y colindancias y demás datos que permitan su identificación y localización, anexando  plano, donde aparezcan las calles limítrofes.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Anexar exposición relativa al destino que se pretende para el inmueble solicitado, fundando la necesidad particular o social que se pretende satisfacer con el referido inmueble.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Anexar proyecto arquitectónico de la obra que se pretende realizar, y un calendario o plan de trabajo de las obras de construcción. Presupuesto y comprobación de recursos disponibles para la realización del proyecto;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Si el predio que se solicite es a título oneroso, se deberá anexar un avalúo comercial del predio al que se refiere, expedido por alguno de los peritos adscritos a la Dirección de Bienes Inmuebles, el cual deberá contar con una vigencia de seis meses máximo anterior a su presentación.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Cuando se pretenda realizar un acto oneroso deberá proponerse el precio del mismo, así como la forma de  pago. </w:t>
      </w:r>
    </w:p>
    <w:p w:rsidR="00517597" w:rsidRPr="008331A2" w:rsidRDefault="00517597" w:rsidP="00517597">
      <w:pPr>
        <w:pStyle w:val="Prrafodelista"/>
        <w:numPr>
          <w:ilvl w:val="0"/>
          <w:numId w:val="28"/>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Todo lo anterior lo expondrá el solicitante bajo protesta de decir verdad.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20.</w:t>
      </w:r>
      <w:r w:rsidRPr="008331A2">
        <w:rPr>
          <w:rFonts w:ascii="Arial" w:hAnsi="Arial" w:cs="Arial"/>
          <w:sz w:val="22"/>
          <w:szCs w:val="22"/>
          <w:lang w:eastAsia="es-MX"/>
        </w:rPr>
        <w:t> Las solicitudes iniciales presentadas por personas físicas o morales respecto de un área municipal o excedente de vialidad que colinde con su o sus predios, además de los requisitos mencionados en el artículo anterior, deberán anexar una copia certificada ante Notario Público del título que ampare su propiedad y tendrán el derecho de preferencia.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21.</w:t>
      </w:r>
      <w:r w:rsidRPr="008331A2">
        <w:rPr>
          <w:rFonts w:ascii="Arial" w:hAnsi="Arial" w:cs="Arial"/>
          <w:sz w:val="22"/>
          <w:szCs w:val="22"/>
          <w:lang w:eastAsia="es-MX"/>
        </w:rPr>
        <w:t> Las solicitudes realizadas por personas morales, además de los requisitos señalados en el artículo 19 del presente reglamento, deberán observar lo siguiente: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13"/>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Asociaciones civiles: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29"/>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Contar con una antigüedad de por lo menos diez años a partir de la fecha de su constitución. </w:t>
      </w:r>
    </w:p>
    <w:p w:rsidR="00517597" w:rsidRPr="008331A2" w:rsidRDefault="00517597" w:rsidP="00517597">
      <w:pPr>
        <w:pStyle w:val="Prrafodelista"/>
        <w:numPr>
          <w:ilvl w:val="0"/>
          <w:numId w:val="29"/>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Presentar veinte cartas de recomendación de personas de reconocida solvencia moral;  de los beneficiarios y/o de aquellas personas que hayan formado parte de dicha asociación, así como de las que hayan realizado aportaciones a favor de la solicitante. </w:t>
      </w:r>
    </w:p>
    <w:p w:rsidR="00517597" w:rsidRPr="008331A2" w:rsidRDefault="00517597" w:rsidP="00517597">
      <w:pPr>
        <w:pStyle w:val="Prrafodelista"/>
        <w:numPr>
          <w:ilvl w:val="0"/>
          <w:numId w:val="29"/>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Anexar una descripción del objeto de la asociación, los beneficios que aporta a la sociedad, número de personal con que cuenta, funciones que desempeñan, así como un estado financiero del último año fiscal.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14"/>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Asociaciones religiosas: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0"/>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Contar con una antigüedad de por lo menos quince años a partir de la fecha de su constitución. </w:t>
      </w:r>
    </w:p>
    <w:p w:rsidR="00517597" w:rsidRPr="008331A2" w:rsidRDefault="00517597" w:rsidP="00517597">
      <w:pPr>
        <w:pStyle w:val="Prrafodelista"/>
        <w:numPr>
          <w:ilvl w:val="0"/>
          <w:numId w:val="30"/>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Nombre, identificación oficial y domicilio del Ministro de Culto o Representante Legal de la Asociación. </w:t>
      </w:r>
    </w:p>
    <w:p w:rsidR="00517597" w:rsidRPr="008331A2" w:rsidRDefault="00517597" w:rsidP="00517597">
      <w:pPr>
        <w:pStyle w:val="Prrafodelista"/>
        <w:numPr>
          <w:ilvl w:val="0"/>
          <w:numId w:val="30"/>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Contar con permiso ante la Secretaria de Gobernación de conformidad con el artículo 17 de la Ley de Asociaciones Religiosas.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SEGUNDO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DEL TRÁMITE Y DICTAMEN DE LAS SOLICITUDES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22.</w:t>
      </w:r>
      <w:r w:rsidRPr="008331A2">
        <w:rPr>
          <w:rFonts w:ascii="Arial" w:hAnsi="Arial" w:cs="Arial"/>
          <w:sz w:val="22"/>
          <w:szCs w:val="22"/>
          <w:lang w:eastAsia="es-MX"/>
        </w:rPr>
        <w:t> De conformidad con la fracción I, del artículo 19 del presente reglamento, la Secretaría del Ayuntamiento recibirá y turnará las solicitudes  a la Dirección de Bienes Inmuebles para el estudio y trámite correspondiente.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23.</w:t>
      </w:r>
      <w:r w:rsidRPr="008331A2">
        <w:rPr>
          <w:rFonts w:ascii="Arial" w:hAnsi="Arial" w:cs="Arial"/>
          <w:sz w:val="22"/>
          <w:szCs w:val="22"/>
          <w:lang w:eastAsia="es-MX"/>
        </w:rPr>
        <w:t> Una vez recibida la solicitud, la Dirección de Bienes Inmuebles observará el siguiente procedimiento: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1"/>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Revisará que las solicitudes reúnan los requisitos establecidos y estén acompañados de los documentos exigidos por este reglamento. </w:t>
      </w:r>
    </w:p>
    <w:p w:rsidR="00517597" w:rsidRPr="008331A2" w:rsidRDefault="00517597" w:rsidP="00517597">
      <w:pPr>
        <w:pStyle w:val="Prrafodelista"/>
        <w:numPr>
          <w:ilvl w:val="0"/>
          <w:numId w:val="31"/>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En caso de que las solicitudes sean omisas en datos o falten anexar documentos se requerirá al solicitante por escrito para que subsane los requisitos faltantes, señalando un plazo no mayor de 15 días hábiles para presentarlos, apercibiendo que de no hacerlo quedará rechazada su petición. </w:t>
      </w:r>
    </w:p>
    <w:p w:rsidR="00517597" w:rsidRPr="008331A2" w:rsidRDefault="00517597" w:rsidP="00517597">
      <w:pPr>
        <w:pStyle w:val="Prrafodelista"/>
        <w:numPr>
          <w:ilvl w:val="0"/>
          <w:numId w:val="31"/>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En caso de que el solicitante requiera de un plazo mayor al señalado en la fracción anterior, podrá solicitar por una sola ocasión una prórroga mediante escrito, la cual no podrá exceder de cinco días hábiles. </w:t>
      </w:r>
    </w:p>
    <w:p w:rsidR="00517597" w:rsidRPr="008331A2" w:rsidRDefault="00517597" w:rsidP="00517597">
      <w:pPr>
        <w:pStyle w:val="Prrafodelista"/>
        <w:numPr>
          <w:ilvl w:val="0"/>
          <w:numId w:val="31"/>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Si las solicitudes reúnen todos los requisitos exigidos por el presente reglamento, se admitirá a estudio y se integrará el expediente correspondiente.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24. </w:t>
      </w:r>
      <w:r w:rsidRPr="008331A2">
        <w:rPr>
          <w:rFonts w:ascii="Arial" w:hAnsi="Arial" w:cs="Arial"/>
          <w:sz w:val="22"/>
          <w:szCs w:val="22"/>
          <w:lang w:eastAsia="es-MX"/>
        </w:rPr>
        <w:t>Una vez integrado el expediente, el o los solicitantes deberán presentar certificado de libertad de gravamen actualizado expedido por el Registro Público de la Propiedad del bien inmueble objeto de la operación. Las gestiones necesarias para la obtención de los certificados serán a costa y por cuenta del o los solicitantes.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25.</w:t>
      </w:r>
      <w:r w:rsidRPr="008331A2">
        <w:rPr>
          <w:rFonts w:ascii="Arial" w:hAnsi="Arial" w:cs="Arial"/>
          <w:sz w:val="22"/>
          <w:szCs w:val="22"/>
          <w:lang w:eastAsia="es-MX"/>
        </w:rPr>
        <w:t xml:space="preserve"> Una vez recibida la solicitud, para la compra, permuta, donación, comodato, concesión o arrendamiento, sobre algún bien inmueble municipal, la Dirección de Bienes Inmuebles, solicitará a la Dirección de Desarrollo Urbano y del Instituto Municipal de Planeación un dictamen debidamente fundado y motivado de la factibilidad de destinar el predio municipal, para el uso solicitado, debiendo realizar levantamiento topográfico para la determinación del área útil, así mismo en el caso de los excedentes de vialidad deberán emitir dictamen que así lo acredite, valor catastral a la Dirección de Catastro cuando se trate de compra de bienes inmuebles municipales, así como a la Dirección de la Tenencia de la Tierra, con el objeto de realizar las encuestas correspondientes entre los vecinos colindantes del </w:t>
      </w:r>
      <w:r w:rsidRPr="008331A2">
        <w:rPr>
          <w:rFonts w:ascii="Arial" w:hAnsi="Arial" w:cs="Arial"/>
          <w:sz w:val="22"/>
          <w:szCs w:val="22"/>
          <w:lang w:eastAsia="es-MX"/>
        </w:rPr>
        <w:lastRenderedPageBreak/>
        <w:t>lugar, en un radio no mayor a 100 metros a la redonda, las cuales deberán contener fecha, nombre completo, dirección y firma, y de ser posible como referencia una identificación con fotografía de la persona encuestada. Los vecinos deberán forzosamente colindar con el predio, contando por lo menos con la aprobación del 80% de los vecinos encuestados.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Se exceptúan los requisitos señalados en el párrafo anterior, cuando se trate de solicitudes sobre bienes inmuebles municipales para el pago de indemnizaciones de afectaciones por causas de utilidad pública así como solicitudes para la construcción de planteles educativos.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Para el caso de las solicitudes para la construcción de planteles educativos, además del dictamen de la Dirección de Desarrollo Urbano y del Instituto Municipal de Planeación, se deberá anexar el documento denominado como mecánica de suelo, así como el escrito de validación del predio solicitado por parte de la Secretaría de Educación del Estado de Coahuila a través del Instituto Coahuilense de la Infraestructura Física Educativa del Estado de Coahuila o su equivalente.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Cualquier solicitud podrá ser rechazada cuando se afecte el interés público o los intereses patrimoniales del Municipio de Saltillo.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26.</w:t>
      </w:r>
      <w:r w:rsidRPr="008331A2">
        <w:rPr>
          <w:rFonts w:ascii="Arial" w:hAnsi="Arial" w:cs="Arial"/>
          <w:sz w:val="22"/>
          <w:szCs w:val="22"/>
          <w:lang w:eastAsia="es-MX"/>
        </w:rPr>
        <w:t> Al expediente deberán anexarse los dictámenes de la Dirección de Policía Preventiva Municipal, así como de todas aquéllas que dada la naturaleza de la solicitud tengan competencia para intervenir y, en su caso, emitir su opinión al respecto.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27.</w:t>
      </w:r>
      <w:r w:rsidRPr="008331A2">
        <w:rPr>
          <w:rFonts w:ascii="Arial" w:hAnsi="Arial" w:cs="Arial"/>
          <w:sz w:val="22"/>
          <w:szCs w:val="22"/>
          <w:lang w:eastAsia="es-MX"/>
        </w:rPr>
        <w:t> Concluidos los trámites y satisfechos los requisitos a que se refieren los artículos anteriores, la Dirección de Bienes Inmuebles emitirá  dictamen, el cual deberá contener lo siguiente: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2"/>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Antecedentes. </w:t>
      </w:r>
    </w:p>
    <w:p w:rsidR="00517597" w:rsidRPr="008331A2" w:rsidRDefault="00517597" w:rsidP="00517597">
      <w:pPr>
        <w:pStyle w:val="Prrafodelista"/>
        <w:numPr>
          <w:ilvl w:val="0"/>
          <w:numId w:val="32"/>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Análisis Jurídico. </w:t>
      </w:r>
    </w:p>
    <w:p w:rsidR="00517597" w:rsidRPr="008331A2" w:rsidRDefault="00517597" w:rsidP="00517597">
      <w:pPr>
        <w:pStyle w:val="Prrafodelista"/>
        <w:numPr>
          <w:ilvl w:val="0"/>
          <w:numId w:val="32"/>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Conclusiones.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En caso de que la solicitud sea improcedente, la Dirección de Bienes Inmuebles notificará por escrito a los interesados, en un plazo no mayor a quince días hábiles y mandará archivar el expediente como totalmente concluido. Sin que la falta de notificación constituya una afirmativa ficta a favor de los solicitantes. En contra de la improcedencia de la solicitud, no procederá recurso alguno.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Cuando el dictamen emitido por la Dirección de Bienes Inmuebles sea formulado en sentido positivo, se propondrán las bases y el o los actos o contratos jurídicos que deban celebrarse.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28.</w:t>
      </w:r>
      <w:r w:rsidRPr="008331A2">
        <w:rPr>
          <w:rFonts w:ascii="Arial" w:hAnsi="Arial" w:cs="Arial"/>
          <w:sz w:val="22"/>
          <w:szCs w:val="22"/>
          <w:lang w:eastAsia="es-MX"/>
        </w:rPr>
        <w:t xml:space="preserve"> La Dirección de Bienes Inmuebles enviará el expediente debidamente integrado a la Secretaría del Ayuntamiento, quien turnará a la Comisión de Bienes </w:t>
      </w:r>
      <w:r w:rsidRPr="008331A2">
        <w:rPr>
          <w:rFonts w:ascii="Arial" w:hAnsi="Arial" w:cs="Arial"/>
          <w:sz w:val="22"/>
          <w:szCs w:val="22"/>
          <w:lang w:eastAsia="es-MX"/>
        </w:rPr>
        <w:lastRenderedPageBreak/>
        <w:t>Municipales, Equipo No Utilizable y Adquisiciones del H. Cabildo, para su estudio y análisis correspondiente.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29.</w:t>
      </w:r>
      <w:r w:rsidRPr="008331A2">
        <w:rPr>
          <w:rFonts w:ascii="Arial" w:hAnsi="Arial" w:cs="Arial"/>
          <w:sz w:val="22"/>
          <w:szCs w:val="22"/>
          <w:lang w:eastAsia="es-MX"/>
        </w:rPr>
        <w:t> Son facultades y obligaciones de la Comisión de Bienes Municipales, Equipo No Utilizable y Adquisiciones  las siguientes: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Recibir el expediente completo turnado por la Secretaría del Ayuntamiento.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Estudiar y analizar el asunto de mérito.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Tratándose de bienes inmuebles del dominio público, proponer la superficie a desincorporar, en caso de que esta sea a su juicio mayor a las necesidades de los solicitantes.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Así mismo determinar otorgarlo en concesión para no desincorporarlo del dominio público de conformidad a la solicitud presentada.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Proponer el plazo del acto o contrato, cuando se trate de comodato.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Proponer el plazo del contrato de arrendamiento, y en conjunto con la Comisión de Hacienda establecer el monto de la renta y  la forma de pago la cual podría ser mensual, semestral o anual.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Proponer el precio o valor de compra venta del bien inmueble, tomando como referencia los avalúos catastral y comercial que integran el expediente, así como la forma de pago.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En caso de tratarse de donación, determinar si ésta se realiza a título oneroso o gratuito.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Proponer los términos y condiciones  del contrato respectivo. </w:t>
      </w:r>
    </w:p>
    <w:p w:rsidR="00517597" w:rsidRPr="008331A2" w:rsidRDefault="00517597" w:rsidP="00517597">
      <w:pPr>
        <w:pStyle w:val="Prrafodelista"/>
        <w:numPr>
          <w:ilvl w:val="0"/>
          <w:numId w:val="33"/>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Presentar al Cabildo, para que este determine, las propuestas una vez se haya concluido con el procedimiento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Las demás que sean señaladas en los  ordenamientos municipales o aquéllas que se encuentren dentro del ámbito de su competencia.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30</w:t>
      </w:r>
      <w:r w:rsidRPr="008331A2">
        <w:rPr>
          <w:rFonts w:ascii="Arial" w:hAnsi="Arial" w:cs="Arial"/>
          <w:sz w:val="22"/>
          <w:szCs w:val="22"/>
          <w:lang w:eastAsia="es-MX"/>
        </w:rPr>
        <w:t>. En atención a lo establecido por los artículos 305 y 307 del Código Financiero para los Municipios del Estado de Coahuila de Zaragoza, la Comisión competente deberá emitir el dictamen que corresponda, según se trate de: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4"/>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Operaciones sobre bienes inmuebles del dominio privado o bienes inmuebles del dominio público distintas a las del título segundo del presente reglamento.  </w:t>
      </w:r>
    </w:p>
    <w:p w:rsidR="00517597" w:rsidRPr="008331A2" w:rsidRDefault="00517597" w:rsidP="00517597">
      <w:pPr>
        <w:pStyle w:val="Prrafodelista"/>
        <w:numPr>
          <w:ilvl w:val="0"/>
          <w:numId w:val="34"/>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Operaciones de enajenación sobre bienes del dominio público. </w:t>
      </w:r>
    </w:p>
    <w:p w:rsidR="00517597" w:rsidRPr="008331A2" w:rsidRDefault="00517597" w:rsidP="00517597">
      <w:pPr>
        <w:tabs>
          <w:tab w:val="left" w:pos="709"/>
        </w:tabs>
        <w:ind w:right="49" w:firstLine="60"/>
        <w:jc w:val="both"/>
        <w:textAlignment w:val="baseline"/>
        <w:rPr>
          <w:rFonts w:ascii="Arial" w:hAnsi="Arial" w:cs="Arial"/>
          <w:sz w:val="22"/>
          <w:szCs w:val="22"/>
          <w:lang w:eastAsia="es-MX"/>
        </w:rPr>
      </w:pP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31.</w:t>
      </w:r>
      <w:r w:rsidRPr="008331A2">
        <w:rPr>
          <w:rFonts w:ascii="Arial" w:hAnsi="Arial" w:cs="Arial"/>
          <w:sz w:val="22"/>
          <w:szCs w:val="22"/>
          <w:lang w:eastAsia="es-MX"/>
        </w:rPr>
        <w:t> Tratándose del primero de los supuestos señalados en el artículo anterior, una vez que la Comisión competente haya emitido el dictamen correspondiente, enviará el expediente a la Secretaría del Ayuntamiento, quien lo pondrá a disposición del Presidente Municipal para que éste ordene su inclusión en el orden del Día de la Sesión que se estime conveniente para que el H. Cabildo en pleno de manera definitiva, apruebe, modifique, rechace o regrese a la Comisión por una única ocasión el asunto de que se trate, observando lo dispuesto por el artículo 307 del Código Financiero para los Municipios del Estado de Coahuila de Zaragoza.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32.</w:t>
      </w:r>
      <w:r w:rsidRPr="008331A2">
        <w:rPr>
          <w:rFonts w:ascii="Arial" w:hAnsi="Arial" w:cs="Arial"/>
          <w:sz w:val="22"/>
          <w:szCs w:val="22"/>
          <w:lang w:eastAsia="es-MX"/>
        </w:rPr>
        <w:t> Una vez que el H. Cabildo en pleno analice y vote el dictamen, ya sea en sentido afirmativo o negativo la Comisión de Bienes Municipales deberá entregar a la Secretaría del Ayuntamiento el expediente correspondiente, a fin de que esta turne de nueva cuenta a la Dirección de Bienes Inmuebles el expediente respectivo.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33.</w:t>
      </w:r>
      <w:r w:rsidRPr="008331A2">
        <w:rPr>
          <w:rFonts w:ascii="Arial" w:hAnsi="Arial" w:cs="Arial"/>
          <w:sz w:val="22"/>
          <w:szCs w:val="22"/>
          <w:lang w:eastAsia="es-MX"/>
        </w:rPr>
        <w:t> Tratándose del segundo de los supuestos señalados en el artículo 30, emitido el dictamen a que se refiere el artículo 31 por la Comisión competente, y previo al análisis y votación a que refiere el artículo 32, deberá contarse con el decreto de desincorporación dictado por el Congreso del Estado conforme a las disposiciones aplicables, lo anterior en cumplimiento con lo señalado por el artículo 305 del Código Financiero para los Municipios del Estado de Coahuila de Zaragoza.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Sólo procederá el acuerdo del Cabildo autorizando la enajenación, en los casos siguientes: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5"/>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Cuando el propósito de la enajenación lo sea el fomento de la vivienda, regularización de la tenencia de la tierra o cualquier otra necesidad de interés público.  </w:t>
      </w:r>
    </w:p>
    <w:p w:rsidR="00517597" w:rsidRPr="008331A2" w:rsidRDefault="00517597" w:rsidP="00517597">
      <w:pPr>
        <w:pStyle w:val="Prrafodelista"/>
        <w:numPr>
          <w:ilvl w:val="0"/>
          <w:numId w:val="35"/>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Cuando se realice a favor de instituciones, asociaciones o particulares que requieran, para cumplir con su objeto social o disponer por otro motivo suficiente e indispensable del inmueble en beneficio de la comunidad, así como cuando sea para la creación, fomento o conservación de una empresa de beneficio social o colectivo.  </w:t>
      </w:r>
    </w:p>
    <w:p w:rsidR="00517597" w:rsidRPr="008331A2" w:rsidRDefault="00517597" w:rsidP="00517597">
      <w:pPr>
        <w:pStyle w:val="Prrafodelista"/>
        <w:numPr>
          <w:ilvl w:val="0"/>
          <w:numId w:val="35"/>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Cuando se realice para disponer del monto de su venta a la adquisición o construcción de inmuebles que se destinarán a la prestación de servicios públicos.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34.</w:t>
      </w:r>
      <w:r w:rsidRPr="008331A2">
        <w:rPr>
          <w:rFonts w:ascii="Arial" w:hAnsi="Arial" w:cs="Arial"/>
          <w:sz w:val="22"/>
          <w:szCs w:val="22"/>
          <w:lang w:eastAsia="es-MX"/>
        </w:rPr>
        <w:t> En ambos supuestos, la Dirección de Bienes Inmuebles será la encargada de comunicar por escrito a los interesados el resultado de la decisión final tomada por el  Cabildo.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35.</w:t>
      </w:r>
      <w:r w:rsidRPr="008331A2">
        <w:rPr>
          <w:rFonts w:ascii="Arial" w:hAnsi="Arial" w:cs="Arial"/>
          <w:sz w:val="22"/>
          <w:szCs w:val="22"/>
          <w:lang w:eastAsia="es-MX"/>
        </w:rPr>
        <w:t> El documento referido en el artículo anterior deberá ser anexado al expediente correspondiente.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QUINTO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UNICO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LAS FACULTADES DEL  CABILDO</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36</w:t>
      </w:r>
      <w:r w:rsidRPr="008331A2">
        <w:rPr>
          <w:rFonts w:ascii="Arial" w:hAnsi="Arial" w:cs="Arial"/>
          <w:sz w:val="22"/>
          <w:szCs w:val="22"/>
          <w:lang w:eastAsia="es-MX"/>
        </w:rPr>
        <w:t>. El Cabildo podrá aprobar, modificar, regresar por única ocasión a la comisión o rechazar la solicitud, pudiendo además: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6"/>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Solicitar, en caso de que lo considere necesario, informes adicionales a las dependencias federales, estatales o municipales que considere pertinentes a fin de allegarse de mayores informes. </w:t>
      </w:r>
    </w:p>
    <w:p w:rsidR="00517597" w:rsidRPr="008331A2" w:rsidRDefault="00517597" w:rsidP="00517597">
      <w:pPr>
        <w:pStyle w:val="Prrafodelista"/>
        <w:numPr>
          <w:ilvl w:val="0"/>
          <w:numId w:val="36"/>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Solicitar la comparecencia de funcionarios municipales, para aclarar o explicar al momento de la sesión respectiva las dudas que tuvieren sobre el predio. </w:t>
      </w:r>
    </w:p>
    <w:p w:rsidR="00517597" w:rsidRPr="008331A2" w:rsidRDefault="00517597" w:rsidP="00517597">
      <w:pPr>
        <w:pStyle w:val="Prrafodelista"/>
        <w:numPr>
          <w:ilvl w:val="0"/>
          <w:numId w:val="36"/>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Por una sola ocasión posponer la toma del acuerdo respectivo, en virtud de que con motivo de sus funciones, no hubieren tenido el tiempo suficiente para estudiar el expediente que se hubiere formado. </w:t>
      </w:r>
    </w:p>
    <w:p w:rsidR="00517597" w:rsidRPr="008331A2" w:rsidRDefault="00517597" w:rsidP="00517597">
      <w:pPr>
        <w:pStyle w:val="Prrafodelista"/>
        <w:numPr>
          <w:ilvl w:val="0"/>
          <w:numId w:val="36"/>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El rechazo de la solicitud deberá de hacerse, del conocimiento del solicitante, mediante escrito fundado y motivando su negativa, por conducto de la Secretaría del Ayuntamiento. </w:t>
      </w:r>
    </w:p>
    <w:p w:rsidR="00517597" w:rsidRPr="008331A2" w:rsidRDefault="00517597" w:rsidP="00517597">
      <w:pPr>
        <w:pStyle w:val="Prrafodelista"/>
        <w:numPr>
          <w:ilvl w:val="0"/>
          <w:numId w:val="36"/>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En caso de acuerdo favorable, deberá celebrarse un contrato con  las bases siguientes: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15"/>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Tratándose de uso temporal, podrán celebrarse contratos de comodato, usufructo, arrendamiento, concesión o cualquier otro que determine la autoridad municipal. </w:t>
      </w:r>
    </w:p>
    <w:p w:rsidR="00517597" w:rsidRPr="008331A2" w:rsidRDefault="00517597" w:rsidP="00517597">
      <w:pPr>
        <w:numPr>
          <w:ilvl w:val="0"/>
          <w:numId w:val="16"/>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En caso de enajenación, los contratos podrán ser de donación, de compra venta o permuta. </w:t>
      </w:r>
    </w:p>
    <w:p w:rsidR="00517597" w:rsidRPr="008331A2" w:rsidRDefault="00517597" w:rsidP="00517597">
      <w:pPr>
        <w:numPr>
          <w:ilvl w:val="0"/>
          <w:numId w:val="17"/>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El Cabildo impondrá cargas, obligaciones o condiciones a que quede sujeto el mismo y que deba cumplir el solicitante. De manera enunciativa, más no limitativa se señalarán las relativas a los requisitos para el tipo de construcción o la remodelación, cuidado, mantenimiento y conservación del inmueble. </w:t>
      </w:r>
    </w:p>
    <w:p w:rsidR="00517597" w:rsidRPr="008331A2" w:rsidRDefault="00517597" w:rsidP="00517597">
      <w:pPr>
        <w:numPr>
          <w:ilvl w:val="0"/>
          <w:numId w:val="18"/>
        </w:numPr>
        <w:tabs>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El Cabildo podrá autorizar a uno o varios funcionarios municipales, para que pacten las condiciones más favorables a los intereses del Ayuntamiento, respecto de la enajenación de inmuebles, cuidando siempre que éste mantenga su patrimonio. </w:t>
      </w:r>
    </w:p>
    <w:p w:rsidR="00517597" w:rsidRPr="008331A2" w:rsidRDefault="00517597" w:rsidP="00517597">
      <w:pPr>
        <w:pStyle w:val="Prrafodelista"/>
        <w:numPr>
          <w:ilvl w:val="0"/>
          <w:numId w:val="36"/>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Solicitar la expropiación de bienes por causa de utilidad pública, con la indemnización correspondiente.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37.</w:t>
      </w:r>
      <w:r w:rsidRPr="008331A2">
        <w:rPr>
          <w:rFonts w:ascii="Arial" w:hAnsi="Arial" w:cs="Arial"/>
          <w:sz w:val="22"/>
          <w:szCs w:val="22"/>
          <w:lang w:eastAsia="es-MX"/>
        </w:rPr>
        <w:t> El  Cabildo, a través de la Secretaría del Ayuntamiento, será el encargado de velar por el cumplimiento de los acuerdos tomados en materia de bienes inmuebles.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38.</w:t>
      </w:r>
      <w:r w:rsidRPr="008331A2">
        <w:rPr>
          <w:rFonts w:ascii="Arial" w:hAnsi="Arial" w:cs="Arial"/>
          <w:sz w:val="22"/>
          <w:szCs w:val="22"/>
          <w:lang w:eastAsia="es-MX"/>
        </w:rPr>
        <w:t> La Tesorería Municipal será la encargada de recaudar el monto emanado de la venta de los bienes inmuebles municipales, así como de los arrendamientos que se otorguen.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39.</w:t>
      </w:r>
      <w:r w:rsidRPr="008331A2">
        <w:rPr>
          <w:rFonts w:ascii="Arial" w:hAnsi="Arial" w:cs="Arial"/>
          <w:sz w:val="22"/>
          <w:szCs w:val="22"/>
          <w:lang w:eastAsia="es-MX"/>
        </w:rPr>
        <w:t> Los acuerdos del Cabildo que requieran para su formalización, de la realización de algún procedimiento administrativo o legal, dicha circunstancia se hará del conocimiento de la Dirección de Asuntos Jurídicos, en el entendido que todos los gastos correrán por cuenta del o los solicitantes.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SEXTO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ÚNICO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PROHIBICIONES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lastRenderedPageBreak/>
        <w:t>Artículo 40.</w:t>
      </w:r>
      <w:r w:rsidRPr="008331A2">
        <w:rPr>
          <w:rFonts w:ascii="Arial" w:hAnsi="Arial" w:cs="Arial"/>
          <w:sz w:val="22"/>
          <w:szCs w:val="22"/>
          <w:lang w:eastAsia="es-MX"/>
        </w:rPr>
        <w:t> Se prohíbe conceder el uso, goce, así como enajenar bienes inmuebles propiedad del municipio, a personas físicas o morales, cuyo objeto social tengan fines de lucro.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41. </w:t>
      </w:r>
      <w:r w:rsidRPr="008331A2">
        <w:rPr>
          <w:rFonts w:ascii="Arial" w:hAnsi="Arial" w:cs="Arial"/>
          <w:sz w:val="22"/>
          <w:szCs w:val="22"/>
          <w:lang w:eastAsia="es-MX"/>
        </w:rPr>
        <w:t>Queda prohibido conceder el uso, goce, disfrute o enajenación de bienes inmuebles propiedad del municipio a favor de partidos políticos, asociaciones, sociedades e instituciones en general que no sean de beneficencia pública o privada, de educación o investigación y reconocido prestigio y honorabilidad.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42.</w:t>
      </w:r>
      <w:r w:rsidRPr="008331A2">
        <w:rPr>
          <w:rFonts w:ascii="Arial" w:hAnsi="Arial" w:cs="Arial"/>
          <w:sz w:val="22"/>
          <w:szCs w:val="22"/>
          <w:lang w:eastAsia="es-MX"/>
        </w:rPr>
        <w:t> El H. Cabildo no podrá conceder  el uso, goce, disfrute o  propiedad de bienes inmuebles en favor de personas físicas, excepto en los casos en los que se pretenda resolver problemas de tenencia de la tierra no  susceptibles de resolverse por otro medio.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43.</w:t>
      </w:r>
      <w:r w:rsidRPr="008331A2">
        <w:rPr>
          <w:rFonts w:ascii="Arial" w:hAnsi="Arial" w:cs="Arial"/>
          <w:sz w:val="22"/>
          <w:szCs w:val="22"/>
          <w:lang w:eastAsia="es-MX"/>
        </w:rPr>
        <w:t> Se prohíbe a título gratuito u oneroso el uso, goce, disfrute o la propiedad de bienes inmuebles destinados  a áreas verdes o para equipamiento urbano de la colonia o del lugar en que se ubiquen, a menos que el destino sea  el establecimiento de las normas y políticas de equipamiento.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44.</w:t>
      </w:r>
      <w:r w:rsidRPr="008331A2">
        <w:rPr>
          <w:rFonts w:ascii="Arial" w:hAnsi="Arial" w:cs="Arial"/>
          <w:sz w:val="22"/>
          <w:szCs w:val="22"/>
          <w:lang w:eastAsia="es-MX"/>
        </w:rPr>
        <w:t> Ninguna enajenación ni concesión de uso o disfrute de bienes inmuebles podrá hacerse a los miembros del Cabildo,  servidores públicos del Ayuntamiento,  parientes en línea recta sin limitación de grado, colaterales o afines hasta el segundo grado. </w:t>
      </w:r>
    </w:p>
    <w:p w:rsidR="00517597" w:rsidRPr="008331A2" w:rsidRDefault="00517597" w:rsidP="00517597">
      <w:pPr>
        <w:tabs>
          <w:tab w:val="left" w:pos="709"/>
        </w:tabs>
        <w:ind w:right="49"/>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SÉPTIMO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ÚNICO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 LA REVOCACIÓN, RESCISIÓN Y TERMINACIÓN DE LOS ACTOS CELEBRADOS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45.</w:t>
      </w:r>
      <w:r w:rsidRPr="008331A2">
        <w:rPr>
          <w:rFonts w:ascii="Arial" w:hAnsi="Arial" w:cs="Arial"/>
          <w:sz w:val="22"/>
          <w:szCs w:val="22"/>
          <w:lang w:eastAsia="es-MX"/>
        </w:rPr>
        <w:t> Para la existencia y validez de los actos mediante los cuales el H. Cabildo conceda el uso, goce, o disfrute temporal o enajene bienes inmuebles, será necesario que se satisfagan los requisitos impuestos por este reglamento, así como por las demás normas aplicables.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46.  </w:t>
      </w:r>
      <w:r w:rsidRPr="008331A2">
        <w:rPr>
          <w:rFonts w:ascii="Arial" w:hAnsi="Arial" w:cs="Arial"/>
          <w:sz w:val="22"/>
          <w:szCs w:val="22"/>
          <w:lang w:eastAsia="es-MX"/>
        </w:rPr>
        <w:t>El Cabildo podrá revocar los acuerdos tomados por el uso o goce temporal o definitivo de bienes inmuebles, a propuesta del Presidente Municipal únicamente en los casos en que se hubiera tenido la autorización del  Cabildo, sin haberse satisfecho los requisitos a que se refiere el presente reglamento o existiere motivo superior de interés público, respecto del motivo existente para la toma del acuerdo original.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47</w:t>
      </w:r>
      <w:r w:rsidRPr="008331A2">
        <w:rPr>
          <w:rFonts w:ascii="Arial" w:hAnsi="Arial" w:cs="Arial"/>
          <w:sz w:val="22"/>
          <w:szCs w:val="22"/>
          <w:lang w:eastAsia="es-MX"/>
        </w:rPr>
        <w:t>. Son causas de rescisión de los acuerdos tomados por el  Cabildo: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pStyle w:val="Prrafodelista"/>
        <w:numPr>
          <w:ilvl w:val="0"/>
          <w:numId w:val="37"/>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El incumplimiento de cualquier carga, obligación o condición señaladas en el presente reglamento, así como las que imponga el H. Cabildo en relación al caso concreto. </w:t>
      </w:r>
    </w:p>
    <w:p w:rsidR="00517597" w:rsidRPr="008331A2" w:rsidRDefault="00517597" w:rsidP="00517597">
      <w:pPr>
        <w:pStyle w:val="Prrafodelista"/>
        <w:numPr>
          <w:ilvl w:val="0"/>
          <w:numId w:val="37"/>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Tratándose de actos o contratos a título gratuito, si el inmueble objeto de los mismos se utiliza en un fin distinto a aquel para el que fue otorgado. </w:t>
      </w:r>
    </w:p>
    <w:p w:rsidR="00517597" w:rsidRPr="008331A2" w:rsidRDefault="00517597" w:rsidP="00517597">
      <w:pPr>
        <w:pStyle w:val="Prrafodelista"/>
        <w:numPr>
          <w:ilvl w:val="0"/>
          <w:numId w:val="37"/>
        </w:num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Serán también causas de rescisión las contenidas en el Código Civil vigente.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48.</w:t>
      </w:r>
      <w:r w:rsidRPr="008331A2">
        <w:rPr>
          <w:rFonts w:ascii="Arial" w:hAnsi="Arial" w:cs="Arial"/>
          <w:sz w:val="22"/>
          <w:szCs w:val="22"/>
          <w:lang w:eastAsia="es-MX"/>
        </w:rPr>
        <w:t> Cuando un inmueble se enajene a título oneroso procederá la rescisión del contrato respectivo, cuando  se utilice o destine a un fin distinto a aquel para el que fue otorgado o no fuere cubierto el precio pactado para su enajenación.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49</w:t>
      </w:r>
      <w:r w:rsidRPr="008331A2">
        <w:rPr>
          <w:rFonts w:ascii="Arial" w:hAnsi="Arial" w:cs="Arial"/>
          <w:sz w:val="22"/>
          <w:szCs w:val="22"/>
          <w:lang w:eastAsia="es-MX"/>
        </w:rPr>
        <w:t>. La rescisión a que se refiere el artículo anterior, deberá tramitarse conforme a lo establecido en los ordenamientos legales aplicables.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50.</w:t>
      </w:r>
      <w:r w:rsidRPr="008331A2">
        <w:rPr>
          <w:rFonts w:ascii="Arial" w:hAnsi="Arial" w:cs="Arial"/>
          <w:sz w:val="22"/>
          <w:szCs w:val="22"/>
          <w:lang w:eastAsia="es-MX"/>
        </w:rPr>
        <w:t> Los contratos de comodato, concesión o arrendamiento sobre algún bien inmueble, terminarán el día de su vencimiento sin necesidad de ninguna diligencia administrativa o judicial, quedando obligados los comodatarios o concesionarios  a devolver física y jurídicamente el inmueble, y en caso de incumplimiento serán responsables del pago de los daños y perjuicios que se originen y las indemnizaciones que se hayan pactado o contratado.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51</w:t>
      </w:r>
      <w:r w:rsidRPr="008331A2">
        <w:rPr>
          <w:rFonts w:ascii="Arial" w:hAnsi="Arial" w:cs="Arial"/>
          <w:sz w:val="22"/>
          <w:szCs w:val="22"/>
          <w:lang w:eastAsia="es-MX"/>
        </w:rPr>
        <w:t>. Siempre que se revoquen, rescindan, se declaren nulos o terminen efectos de los actos o contratos de los que se derive el uso, goce, disfrute o enajenación ya sea por vencimiento del término o por causas imputables a los beneficiarios, estos quedarán obligados a restituir al municipio, en la fecha que fije la resolución correspondiente, el bien inmueble de que se trate y las mejoras, construcciones o edificaciones que se hayan hecho en el mismo, las cuales quedarán en beneficio del municipio.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52</w:t>
      </w:r>
      <w:r w:rsidRPr="008331A2">
        <w:rPr>
          <w:rFonts w:ascii="Arial" w:hAnsi="Arial" w:cs="Arial"/>
          <w:sz w:val="22"/>
          <w:szCs w:val="22"/>
          <w:lang w:eastAsia="es-MX"/>
        </w:rPr>
        <w:t>. Si se rescinde una enajenación a título oneroso, las partes deberán restituirse las prestaciones que se hubieren hecho, pero el municipio deducirá de las que hubiere recibido, el importe de una renta que fijará un perito, por todo el tiempo que hubiese tenido el adquiriente en su poder el inmueble y una indemnización, también fijada por peritos, por el deterioro que haya sufrido el referido inmueble, así como los gastos causados en el procedimiento.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TÍTULO OCTAVO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CAPÍTULO ÚNICO</w:t>
      </w: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DEL REGISTRO Y CONTROL DE BIENES MUNICIPALES.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53</w:t>
      </w:r>
      <w:r w:rsidRPr="008331A2">
        <w:rPr>
          <w:rFonts w:ascii="Arial" w:hAnsi="Arial" w:cs="Arial"/>
          <w:sz w:val="22"/>
          <w:szCs w:val="22"/>
          <w:lang w:eastAsia="es-MX"/>
        </w:rPr>
        <w:t>. El Municipio llevará un registro de los bienes inmuebles, cuya elaboración y actualización estará a cargo de la Dirección de Bienes Inmuebles.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Artículo 54.</w:t>
      </w:r>
      <w:r w:rsidRPr="008331A2">
        <w:rPr>
          <w:rFonts w:ascii="Arial" w:hAnsi="Arial" w:cs="Arial"/>
          <w:sz w:val="22"/>
          <w:szCs w:val="22"/>
          <w:lang w:eastAsia="es-MX"/>
        </w:rPr>
        <w:t>  En el Registro de Bienes Inmuebles Municipales se inscribirá lo siguiente: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19"/>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lastRenderedPageBreak/>
        <w:t>La división de bienes en dominio público y bienes de dominio privado: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20"/>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Los títulos y contratos por los cuales se adquiera, transmita, modifique, grave o extinga el dominio, la posesión y los demás derechos reales sobre los bienes inmuebles pertenecientes al Ayuntamiento. </w:t>
      </w:r>
    </w:p>
    <w:p w:rsidR="00517597" w:rsidRPr="008331A2" w:rsidRDefault="00517597" w:rsidP="00517597">
      <w:pPr>
        <w:numPr>
          <w:ilvl w:val="0"/>
          <w:numId w:val="21"/>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Los documentos que acrediten la propiedad o legal tenencia de bienes inmuebles a favor del Municipio </w:t>
      </w:r>
    </w:p>
    <w:p w:rsidR="00517597" w:rsidRPr="008331A2" w:rsidRDefault="00517597" w:rsidP="00517597">
      <w:pPr>
        <w:numPr>
          <w:ilvl w:val="0"/>
          <w:numId w:val="22"/>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Los acuerdos y decretos expedidos por el Ayuntamiento por los que se incorporen o desincorporen del dominio público, bienes inmuebles. </w:t>
      </w:r>
    </w:p>
    <w:p w:rsidR="00517597" w:rsidRPr="008331A2" w:rsidRDefault="00517597" w:rsidP="00517597">
      <w:pPr>
        <w:numPr>
          <w:ilvl w:val="0"/>
          <w:numId w:val="23"/>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Las resoluciones y sentencias pronunciadas por autoridades jurisdiccionales o arbítrales, que produzcan algunos de los efectos mencionados en los incisos anteriores. </w:t>
      </w:r>
    </w:p>
    <w:p w:rsidR="00517597" w:rsidRPr="008331A2" w:rsidRDefault="00517597" w:rsidP="00517597">
      <w:pPr>
        <w:numPr>
          <w:ilvl w:val="0"/>
          <w:numId w:val="24"/>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Los demás títulos que conforme a la ley deban ser registrados.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numPr>
          <w:ilvl w:val="0"/>
          <w:numId w:val="25"/>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El destino de los bienes inmuebles. </w:t>
      </w:r>
    </w:p>
    <w:p w:rsidR="00517597" w:rsidRPr="008331A2" w:rsidRDefault="00517597" w:rsidP="00517597">
      <w:pPr>
        <w:numPr>
          <w:ilvl w:val="0"/>
          <w:numId w:val="26"/>
        </w:numPr>
        <w:tabs>
          <w:tab w:val="clear" w:pos="720"/>
          <w:tab w:val="left" w:pos="709"/>
        </w:tabs>
        <w:ind w:left="0" w:right="49" w:firstLine="0"/>
        <w:jc w:val="both"/>
        <w:textAlignment w:val="baseline"/>
        <w:rPr>
          <w:rFonts w:ascii="Arial" w:hAnsi="Arial" w:cs="Arial"/>
          <w:sz w:val="22"/>
          <w:szCs w:val="22"/>
          <w:lang w:eastAsia="es-MX"/>
        </w:rPr>
      </w:pPr>
      <w:r w:rsidRPr="008331A2">
        <w:rPr>
          <w:rFonts w:ascii="Arial" w:hAnsi="Arial" w:cs="Arial"/>
          <w:sz w:val="22"/>
          <w:szCs w:val="22"/>
          <w:lang w:eastAsia="es-MX"/>
        </w:rPr>
        <w:t>La Dirección inscribirá las áreas municipales donadas por los fraccionadores a través de la Dirección de Desarrollo Urbano, por lo que ambas Direcciones mantendrán comunicación directa para la obtención de dicha donación.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center"/>
        <w:textAlignment w:val="baseline"/>
        <w:rPr>
          <w:rFonts w:ascii="Arial" w:hAnsi="Arial" w:cs="Arial"/>
          <w:sz w:val="22"/>
          <w:szCs w:val="22"/>
          <w:lang w:eastAsia="es-MX"/>
        </w:rPr>
      </w:pPr>
      <w:r w:rsidRPr="008331A2">
        <w:rPr>
          <w:rFonts w:ascii="Arial" w:hAnsi="Arial" w:cs="Arial"/>
          <w:b/>
          <w:bCs/>
          <w:sz w:val="22"/>
          <w:szCs w:val="22"/>
          <w:lang w:eastAsia="es-MX"/>
        </w:rPr>
        <w:t>TRANSITORIOS</w:t>
      </w: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b/>
          <w:bCs/>
          <w:sz w:val="22"/>
          <w:szCs w:val="22"/>
          <w:lang w:eastAsia="es-MX"/>
        </w:rPr>
        <w:t>PRIMERO.</w:t>
      </w:r>
      <w:r w:rsidRPr="008331A2">
        <w:rPr>
          <w:rFonts w:ascii="Arial" w:hAnsi="Arial" w:cs="Arial"/>
          <w:sz w:val="22"/>
          <w:szCs w:val="22"/>
          <w:lang w:eastAsia="es-MX"/>
        </w:rPr>
        <w:t> El presente reglamento entrará en vigor al día siguiente de su publicación en el Periódico Oficial del Estado, independientemente de su publicación en la Gaceta Municipal del R. Ayuntamiento de Saltillo, Coahuila de Zaragoza. </w:t>
      </w:r>
    </w:p>
    <w:p w:rsidR="00517597" w:rsidRPr="008331A2" w:rsidRDefault="00517597" w:rsidP="00517597">
      <w:pPr>
        <w:tabs>
          <w:tab w:val="left" w:pos="709"/>
        </w:tabs>
        <w:ind w:right="49"/>
        <w:jc w:val="both"/>
        <w:textAlignment w:val="baseline"/>
        <w:rPr>
          <w:rFonts w:ascii="Arial" w:hAnsi="Arial" w:cs="Arial"/>
          <w:sz w:val="22"/>
          <w:szCs w:val="22"/>
          <w:lang w:eastAsia="es-MX"/>
        </w:rPr>
      </w:pPr>
      <w:r w:rsidRPr="008331A2">
        <w:rPr>
          <w:rFonts w:ascii="Arial" w:hAnsi="Arial" w:cs="Arial"/>
          <w:sz w:val="22"/>
          <w:szCs w:val="22"/>
          <w:lang w:eastAsia="es-MX"/>
        </w:rPr>
        <w:t> </w:t>
      </w:r>
    </w:p>
    <w:p w:rsidR="00807C44" w:rsidRPr="008331A2" w:rsidRDefault="00807C44" w:rsidP="00807C44">
      <w:pPr>
        <w:ind w:right="49"/>
        <w:jc w:val="both"/>
        <w:rPr>
          <w:rFonts w:ascii="Arial" w:hAnsi="Arial" w:cs="Arial"/>
          <w:sz w:val="22"/>
          <w:szCs w:val="22"/>
        </w:rPr>
      </w:pPr>
      <w:r w:rsidRPr="008331A2">
        <w:rPr>
          <w:rFonts w:ascii="Arial" w:hAnsi="Arial" w:cs="Arial"/>
          <w:b/>
          <w:sz w:val="22"/>
          <w:szCs w:val="22"/>
        </w:rPr>
        <w:t>SEGUNDO.</w:t>
      </w:r>
      <w:r w:rsidRPr="008331A2">
        <w:rPr>
          <w:rFonts w:ascii="Arial" w:hAnsi="Arial" w:cs="Arial"/>
          <w:sz w:val="22"/>
          <w:szCs w:val="22"/>
        </w:rPr>
        <w:t xml:space="preserve"> Las solicitudes que se encontraban en trámite antes de la entrada en vigor del presente reglamento se substanciarán de conformidad con lo dispuesto en el </w:t>
      </w:r>
      <w:r w:rsidRPr="008331A2">
        <w:rPr>
          <w:rFonts w:ascii="Arial" w:hAnsi="Arial" w:cs="Arial"/>
          <w:sz w:val="22"/>
          <w:szCs w:val="22"/>
          <w:lang w:val="es-ES_tradnl"/>
        </w:rPr>
        <w:t>Reglamento para Conceder el Uso y Goce de Bienes Inmuebles Propiedad del R. Ayuntamiento de Saltillo</w:t>
      </w:r>
      <w:r w:rsidRPr="008331A2">
        <w:rPr>
          <w:rFonts w:ascii="Arial" w:hAnsi="Arial" w:cs="Arial"/>
          <w:sz w:val="22"/>
          <w:szCs w:val="22"/>
        </w:rPr>
        <w:t>.</w:t>
      </w:r>
    </w:p>
    <w:p w:rsidR="00807C44" w:rsidRPr="008331A2" w:rsidRDefault="00807C44" w:rsidP="00807C44">
      <w:pPr>
        <w:ind w:right="49"/>
        <w:jc w:val="both"/>
        <w:rPr>
          <w:rFonts w:ascii="Arial" w:hAnsi="Arial" w:cs="Arial"/>
          <w:i/>
          <w:sz w:val="22"/>
          <w:szCs w:val="22"/>
        </w:rPr>
      </w:pPr>
      <w:r w:rsidRPr="008331A2">
        <w:rPr>
          <w:rFonts w:ascii="Arial" w:hAnsi="Arial" w:cs="Arial"/>
          <w:i/>
          <w:sz w:val="22"/>
          <w:szCs w:val="22"/>
        </w:rPr>
        <w:t>(ARTÍCULO MODIFICADO P.O.E. 05 DE SEPTIEMBRE 2017)</w:t>
      </w:r>
    </w:p>
    <w:p w:rsidR="00E92D16" w:rsidRPr="008331A2" w:rsidRDefault="00E92D16">
      <w:pPr>
        <w:rPr>
          <w:rFonts w:ascii="Arial" w:hAnsi="Arial" w:cs="Arial"/>
          <w:sz w:val="22"/>
          <w:szCs w:val="22"/>
        </w:rPr>
      </w:pPr>
    </w:p>
    <w:p w:rsidR="00807C44" w:rsidRPr="008331A2" w:rsidRDefault="00807C44" w:rsidP="00807C44">
      <w:pPr>
        <w:autoSpaceDE w:val="0"/>
        <w:autoSpaceDN w:val="0"/>
        <w:adjustRightInd w:val="0"/>
        <w:ind w:right="49"/>
        <w:jc w:val="center"/>
        <w:rPr>
          <w:rFonts w:ascii="Arial" w:hAnsi="Arial" w:cs="Arial"/>
          <w:b/>
          <w:bCs/>
          <w:sz w:val="22"/>
          <w:szCs w:val="22"/>
        </w:rPr>
      </w:pPr>
      <w:r w:rsidRPr="008331A2">
        <w:rPr>
          <w:rFonts w:ascii="Arial" w:hAnsi="Arial" w:cs="Arial"/>
          <w:b/>
          <w:bCs/>
          <w:sz w:val="22"/>
          <w:szCs w:val="22"/>
        </w:rPr>
        <w:t>TRANSITORIOS</w:t>
      </w:r>
      <w:r w:rsidR="008331A2" w:rsidRPr="008331A2">
        <w:rPr>
          <w:rFonts w:ascii="Arial" w:hAnsi="Arial" w:cs="Arial"/>
          <w:b/>
          <w:bCs/>
          <w:sz w:val="22"/>
          <w:szCs w:val="22"/>
        </w:rPr>
        <w:t xml:space="preserve"> A LA REFORMA DEL 05 DE SEPTIEMBRE DEL 2017.</w:t>
      </w:r>
    </w:p>
    <w:p w:rsidR="00807C44" w:rsidRPr="008331A2" w:rsidRDefault="00807C44" w:rsidP="00807C44">
      <w:pPr>
        <w:ind w:right="49"/>
        <w:jc w:val="both"/>
        <w:rPr>
          <w:rFonts w:ascii="Arial" w:hAnsi="Arial" w:cs="Arial"/>
          <w:b/>
          <w:sz w:val="22"/>
          <w:szCs w:val="22"/>
        </w:rPr>
      </w:pPr>
    </w:p>
    <w:p w:rsidR="00807C44" w:rsidRPr="008331A2" w:rsidRDefault="00807C44" w:rsidP="00807C44">
      <w:pPr>
        <w:ind w:right="49"/>
        <w:jc w:val="both"/>
        <w:rPr>
          <w:rFonts w:ascii="Arial" w:hAnsi="Arial" w:cs="Arial"/>
          <w:b/>
          <w:sz w:val="22"/>
          <w:szCs w:val="22"/>
        </w:rPr>
      </w:pPr>
      <w:r w:rsidRPr="008331A2">
        <w:rPr>
          <w:rFonts w:ascii="Arial" w:hAnsi="Arial" w:cs="Arial"/>
          <w:b/>
          <w:sz w:val="22"/>
          <w:szCs w:val="22"/>
        </w:rPr>
        <w:t>PRIMERO.</w:t>
      </w:r>
      <w:r w:rsidRPr="008331A2">
        <w:rPr>
          <w:rFonts w:ascii="Arial" w:hAnsi="Arial" w:cs="Arial"/>
          <w:sz w:val="22"/>
          <w:szCs w:val="22"/>
        </w:rPr>
        <w:t xml:space="preserve"> La presente reforma entrará en vigor al día siguiente de su publicación en el Periódico Oficial del Estado, independientemente de su publicación en la Gaceta Municipal del R. Ayuntamiento de Saltillo, Coahuila de Zaragoza.</w:t>
      </w:r>
    </w:p>
    <w:p w:rsidR="00807C44" w:rsidRPr="008331A2" w:rsidRDefault="00807C44" w:rsidP="00807C44">
      <w:pPr>
        <w:ind w:right="49"/>
        <w:jc w:val="both"/>
        <w:rPr>
          <w:rFonts w:ascii="Arial" w:hAnsi="Arial" w:cs="Arial"/>
          <w:b/>
          <w:sz w:val="22"/>
          <w:szCs w:val="22"/>
        </w:rPr>
      </w:pPr>
    </w:p>
    <w:p w:rsidR="00807C44" w:rsidRPr="008331A2" w:rsidRDefault="00807C44" w:rsidP="00807C44">
      <w:pPr>
        <w:ind w:right="49"/>
        <w:jc w:val="both"/>
        <w:rPr>
          <w:rFonts w:ascii="Arial" w:hAnsi="Arial" w:cs="Arial"/>
          <w:sz w:val="22"/>
          <w:szCs w:val="22"/>
        </w:rPr>
      </w:pPr>
      <w:r w:rsidRPr="008331A2">
        <w:rPr>
          <w:rFonts w:ascii="Arial" w:hAnsi="Arial" w:cs="Arial"/>
          <w:b/>
          <w:sz w:val="22"/>
          <w:szCs w:val="22"/>
        </w:rPr>
        <w:t>SEGUNDO.</w:t>
      </w:r>
      <w:r w:rsidRPr="008331A2">
        <w:rPr>
          <w:rFonts w:ascii="Arial" w:hAnsi="Arial" w:cs="Arial"/>
          <w:sz w:val="22"/>
          <w:szCs w:val="22"/>
        </w:rPr>
        <w:t xml:space="preserve"> Las solicitudes que se encontraban en trámite antes de la entrada en vigor del Reglamento del Patrimonio Inmobiliario del R. Ayuntamiento de Saltillo, Coahuila de Zaragoza; que fuera publicado en fecha 19 de julio de 2016, y cuya vigencia comenzó a partir del día siguiente de dicha publicación, se substanciarán de conformidad con el Reglamento para Conceder el Uso y Goce de Bienes Inmuebles Propiedad del R. Ayuntamiento de Saltillo.</w:t>
      </w:r>
    </w:p>
    <w:p w:rsidR="00807C44" w:rsidRPr="008331A2" w:rsidRDefault="00807C44" w:rsidP="00807C44">
      <w:pPr>
        <w:ind w:right="49"/>
        <w:jc w:val="both"/>
        <w:rPr>
          <w:rFonts w:ascii="Arial" w:hAnsi="Arial" w:cs="Arial"/>
          <w:sz w:val="22"/>
          <w:szCs w:val="22"/>
        </w:rPr>
      </w:pPr>
    </w:p>
    <w:p w:rsidR="00807C44" w:rsidRPr="008331A2" w:rsidRDefault="00807C44" w:rsidP="00807C44">
      <w:pPr>
        <w:ind w:right="49"/>
        <w:jc w:val="both"/>
        <w:rPr>
          <w:rFonts w:ascii="Arial" w:hAnsi="Arial" w:cs="Arial"/>
          <w:sz w:val="22"/>
          <w:szCs w:val="22"/>
          <w:lang w:val="es-ES_tradnl"/>
        </w:rPr>
      </w:pPr>
      <w:r w:rsidRPr="008331A2">
        <w:rPr>
          <w:rFonts w:ascii="Arial" w:hAnsi="Arial" w:cs="Arial"/>
          <w:b/>
          <w:sz w:val="22"/>
          <w:szCs w:val="22"/>
        </w:rPr>
        <w:t>TERCERO.</w:t>
      </w:r>
      <w:r w:rsidRPr="008331A2">
        <w:rPr>
          <w:rFonts w:ascii="Arial" w:hAnsi="Arial" w:cs="Arial"/>
          <w:sz w:val="22"/>
          <w:szCs w:val="22"/>
        </w:rPr>
        <w:t xml:space="preserve"> Las solicitudes presentadas para su trámite en fecha posterior a la entrada en vigor del Reglamento del Patrimonio Inmobiliario del R. Ayuntamiento de Saltillo, Coahuila de Zaragoza, se substanciarán de conformidad con lo dispuesto en el mismo</w:t>
      </w:r>
      <w:r w:rsidRPr="008331A2">
        <w:rPr>
          <w:rFonts w:ascii="Arial" w:hAnsi="Arial" w:cs="Arial"/>
          <w:sz w:val="22"/>
          <w:szCs w:val="22"/>
          <w:lang w:val="es-ES_tradnl"/>
        </w:rPr>
        <w:t>.</w:t>
      </w:r>
      <w:bookmarkEnd w:id="0"/>
    </w:p>
    <w:sectPr w:rsidR="00807C44" w:rsidRPr="008331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87431"/>
    <w:multiLevelType w:val="multilevel"/>
    <w:tmpl w:val="81BA2EB8"/>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3045263"/>
    <w:multiLevelType w:val="hybridMultilevel"/>
    <w:tmpl w:val="B6E037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CC5269"/>
    <w:multiLevelType w:val="multilevel"/>
    <w:tmpl w:val="9634E27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03FE4A37"/>
    <w:multiLevelType w:val="hybridMultilevel"/>
    <w:tmpl w:val="CC2683B0"/>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024724"/>
    <w:multiLevelType w:val="hybridMultilevel"/>
    <w:tmpl w:val="048A76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DF77A5A"/>
    <w:multiLevelType w:val="hybridMultilevel"/>
    <w:tmpl w:val="4DFAFF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0A83370"/>
    <w:multiLevelType w:val="multilevel"/>
    <w:tmpl w:val="282A5E5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17C6395C"/>
    <w:multiLevelType w:val="multilevel"/>
    <w:tmpl w:val="8E20EC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845475E"/>
    <w:multiLevelType w:val="multilevel"/>
    <w:tmpl w:val="344A7EA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1C257D98"/>
    <w:multiLevelType w:val="multilevel"/>
    <w:tmpl w:val="BC743E38"/>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DE0572A"/>
    <w:multiLevelType w:val="multilevel"/>
    <w:tmpl w:val="6F3E335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nsid w:val="22542EF6"/>
    <w:multiLevelType w:val="multilevel"/>
    <w:tmpl w:val="82881FD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2B366ED8"/>
    <w:multiLevelType w:val="multilevel"/>
    <w:tmpl w:val="6BAC278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300E53DC"/>
    <w:multiLevelType w:val="multilevel"/>
    <w:tmpl w:val="AB02E6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3A551EF1"/>
    <w:multiLevelType w:val="hybridMultilevel"/>
    <w:tmpl w:val="9C7230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B934114"/>
    <w:multiLevelType w:val="multilevel"/>
    <w:tmpl w:val="A08216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3C9B4EBE"/>
    <w:multiLevelType w:val="multilevel"/>
    <w:tmpl w:val="40A0CB0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3DE7097B"/>
    <w:multiLevelType w:val="multilevel"/>
    <w:tmpl w:val="E7FEC0B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43D46526"/>
    <w:multiLevelType w:val="hybridMultilevel"/>
    <w:tmpl w:val="633E9B74"/>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5313267"/>
    <w:multiLevelType w:val="hybridMultilevel"/>
    <w:tmpl w:val="BC743E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8356CAE"/>
    <w:multiLevelType w:val="multilevel"/>
    <w:tmpl w:val="514099AC"/>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nsid w:val="500A469B"/>
    <w:multiLevelType w:val="multilevel"/>
    <w:tmpl w:val="FBF6CD6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52054A5B"/>
    <w:multiLevelType w:val="hybridMultilevel"/>
    <w:tmpl w:val="4BCAF8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5DA43FB"/>
    <w:multiLevelType w:val="multilevel"/>
    <w:tmpl w:val="7ACC3FC0"/>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nsid w:val="59252579"/>
    <w:multiLevelType w:val="multilevel"/>
    <w:tmpl w:val="8F3445A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5D82144F"/>
    <w:multiLevelType w:val="hybridMultilevel"/>
    <w:tmpl w:val="8E6082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632D0484"/>
    <w:multiLevelType w:val="multilevel"/>
    <w:tmpl w:val="F9CE1446"/>
    <w:lvl w:ilvl="0">
      <w:start w:val="4"/>
      <w:numFmt w:val="lowerLetter"/>
      <w:lvlText w:val="%1."/>
      <w:lvlJc w:val="left"/>
      <w:pPr>
        <w:tabs>
          <w:tab w:val="num" w:pos="928"/>
        </w:tabs>
        <w:ind w:left="928"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68677430"/>
    <w:multiLevelType w:val="multilevel"/>
    <w:tmpl w:val="49966C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697F06F7"/>
    <w:multiLevelType w:val="multilevel"/>
    <w:tmpl w:val="AF26B6D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nsid w:val="6A30015A"/>
    <w:multiLevelType w:val="multilevel"/>
    <w:tmpl w:val="1864109E"/>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nsid w:val="6B700511"/>
    <w:multiLevelType w:val="multilevel"/>
    <w:tmpl w:val="2160D81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nsid w:val="6C5F4176"/>
    <w:multiLevelType w:val="multilevel"/>
    <w:tmpl w:val="39E8E7E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nsid w:val="6D2A44EA"/>
    <w:multiLevelType w:val="multilevel"/>
    <w:tmpl w:val="FB82417E"/>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nsid w:val="752A126E"/>
    <w:multiLevelType w:val="multilevel"/>
    <w:tmpl w:val="819A6DA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77B1122F"/>
    <w:multiLevelType w:val="hybridMultilevel"/>
    <w:tmpl w:val="B0F63B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793D7B02"/>
    <w:multiLevelType w:val="multilevel"/>
    <w:tmpl w:val="9C2CAE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7A805107"/>
    <w:multiLevelType w:val="multilevel"/>
    <w:tmpl w:val="649C3E3A"/>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1"/>
  </w:num>
  <w:num w:numId="2">
    <w:abstractNumId w:val="30"/>
  </w:num>
  <w:num w:numId="3">
    <w:abstractNumId w:val="10"/>
  </w:num>
  <w:num w:numId="4">
    <w:abstractNumId w:val="2"/>
  </w:num>
  <w:num w:numId="5">
    <w:abstractNumId w:val="32"/>
  </w:num>
  <w:num w:numId="6">
    <w:abstractNumId w:val="29"/>
  </w:num>
  <w:num w:numId="7">
    <w:abstractNumId w:val="36"/>
  </w:num>
  <w:num w:numId="8">
    <w:abstractNumId w:val="23"/>
  </w:num>
  <w:num w:numId="9">
    <w:abstractNumId w:val="0"/>
  </w:num>
  <w:num w:numId="10">
    <w:abstractNumId w:val="20"/>
  </w:num>
  <w:num w:numId="11">
    <w:abstractNumId w:val="35"/>
  </w:num>
  <w:num w:numId="12">
    <w:abstractNumId w:val="27"/>
  </w:num>
  <w:num w:numId="13">
    <w:abstractNumId w:val="17"/>
  </w:num>
  <w:num w:numId="14">
    <w:abstractNumId w:val="8"/>
  </w:num>
  <w:num w:numId="15">
    <w:abstractNumId w:val="7"/>
  </w:num>
  <w:num w:numId="16">
    <w:abstractNumId w:val="12"/>
  </w:num>
  <w:num w:numId="17">
    <w:abstractNumId w:val="21"/>
  </w:num>
  <w:num w:numId="18">
    <w:abstractNumId w:val="26"/>
  </w:num>
  <w:num w:numId="19">
    <w:abstractNumId w:val="11"/>
  </w:num>
  <w:num w:numId="20">
    <w:abstractNumId w:val="15"/>
  </w:num>
  <w:num w:numId="21">
    <w:abstractNumId w:val="13"/>
  </w:num>
  <w:num w:numId="22">
    <w:abstractNumId w:val="6"/>
  </w:num>
  <w:num w:numId="23">
    <w:abstractNumId w:val="33"/>
  </w:num>
  <w:num w:numId="24">
    <w:abstractNumId w:val="24"/>
  </w:num>
  <w:num w:numId="25">
    <w:abstractNumId w:val="28"/>
  </w:num>
  <w:num w:numId="26">
    <w:abstractNumId w:val="16"/>
  </w:num>
  <w:num w:numId="27">
    <w:abstractNumId w:val="14"/>
  </w:num>
  <w:num w:numId="28">
    <w:abstractNumId w:val="22"/>
  </w:num>
  <w:num w:numId="29">
    <w:abstractNumId w:val="3"/>
  </w:num>
  <w:num w:numId="30">
    <w:abstractNumId w:val="18"/>
  </w:num>
  <w:num w:numId="31">
    <w:abstractNumId w:val="34"/>
  </w:num>
  <w:num w:numId="32">
    <w:abstractNumId w:val="25"/>
  </w:num>
  <w:num w:numId="33">
    <w:abstractNumId w:val="5"/>
  </w:num>
  <w:num w:numId="34">
    <w:abstractNumId w:val="1"/>
  </w:num>
  <w:num w:numId="35">
    <w:abstractNumId w:val="4"/>
  </w:num>
  <w:num w:numId="36">
    <w:abstractNumId w:val="19"/>
  </w:num>
  <w:num w:numId="37">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597"/>
    <w:rsid w:val="00141300"/>
    <w:rsid w:val="00517597"/>
    <w:rsid w:val="00807C44"/>
    <w:rsid w:val="008331A2"/>
    <w:rsid w:val="00E92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0A542-C7FF-4C7F-A58C-CE410C045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759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175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4760</Words>
  <Characters>26186</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4</cp:revision>
  <dcterms:created xsi:type="dcterms:W3CDTF">2017-09-20T16:26:00Z</dcterms:created>
  <dcterms:modified xsi:type="dcterms:W3CDTF">2017-11-09T18:51:00Z</dcterms:modified>
</cp:coreProperties>
</file>